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D7226" w:rsidRPr="00AD7226" w:rsidRDefault="00AD7226" w:rsidP="00AD7226">
      <w:pPr>
        <w:spacing w:before="100" w:beforeAutospacing="1" w:after="100" w:afterAutospacing="1" w:line="240" w:lineRule="auto"/>
        <w:ind w:left="0" w:firstLine="0"/>
        <w:outlineLvl w:val="1"/>
        <w:rPr>
          <w:rFonts w:ascii="Times New Roman" w:eastAsia="Times New Roman" w:hAnsi="Times New Roman" w:cs="Times New Roman"/>
          <w:b/>
          <w:bCs/>
          <w:kern w:val="0"/>
          <w:sz w:val="36"/>
          <w:szCs w:val="36"/>
          <w:lang w:eastAsia="it-IT"/>
          <w14:ligatures w14:val="none"/>
        </w:rPr>
      </w:pPr>
      <w:r w:rsidRPr="00AD7226">
        <w:rPr>
          <w:rFonts w:ascii="Times New Roman" w:eastAsia="Times New Roman" w:hAnsi="Times New Roman" w:cs="Times New Roman"/>
          <w:b/>
          <w:bCs/>
          <w:kern w:val="0"/>
          <w:sz w:val="36"/>
          <w:szCs w:val="36"/>
          <w:lang w:eastAsia="it-IT"/>
          <w14:ligatures w14:val="none"/>
        </w:rPr>
        <w:t>Le lingue straniere</w:t>
      </w:r>
    </w:p>
    <w:p w:rsidR="00AD7226" w:rsidRPr="00AD7226" w:rsidRDefault="00AD7226" w:rsidP="00AD7226">
      <w:pPr>
        <w:spacing w:before="100" w:beforeAutospacing="1" w:after="100" w:afterAutospacing="1" w:line="240" w:lineRule="auto"/>
        <w:ind w:left="0" w:firstLine="0"/>
        <w:rPr>
          <w:rFonts w:ascii="Times New Roman" w:eastAsia="Times New Roman" w:hAnsi="Times New Roman" w:cs="Times New Roman"/>
          <w:kern w:val="0"/>
          <w:sz w:val="24"/>
          <w:szCs w:val="24"/>
          <w:lang w:eastAsia="it-IT"/>
          <w14:ligatures w14:val="none"/>
        </w:rPr>
      </w:pPr>
      <w:r w:rsidRPr="00AD7226">
        <w:rPr>
          <w:rFonts w:ascii="Times New Roman" w:eastAsia="Times New Roman" w:hAnsi="Times New Roman" w:cs="Times New Roman"/>
          <w:kern w:val="0"/>
          <w:sz w:val="24"/>
          <w:szCs w:val="24"/>
          <w:lang w:eastAsia="it-IT"/>
          <w14:ligatures w14:val="none"/>
        </w:rPr>
        <w:t>Nel piano didattico personalizzato di uno studente o una studentessa con DSA devono essere incluse tutte le strategie didattiche per permettere l'apprendimento delle lingue straniere (il latino e il greco non vengono considerate lingue straniere).</w:t>
      </w:r>
    </w:p>
    <w:p w:rsidR="00AD7226" w:rsidRPr="00AD7226" w:rsidRDefault="00AD7226" w:rsidP="00AD7226">
      <w:pPr>
        <w:spacing w:before="100" w:beforeAutospacing="1" w:after="100" w:afterAutospacing="1" w:line="240" w:lineRule="auto"/>
        <w:ind w:left="0" w:firstLine="0"/>
        <w:rPr>
          <w:rFonts w:ascii="Times New Roman" w:eastAsia="Times New Roman" w:hAnsi="Times New Roman" w:cs="Times New Roman"/>
          <w:kern w:val="0"/>
          <w:sz w:val="24"/>
          <w:szCs w:val="24"/>
          <w:lang w:eastAsia="it-IT"/>
          <w14:ligatures w14:val="none"/>
        </w:rPr>
      </w:pPr>
      <w:r w:rsidRPr="00AD7226">
        <w:rPr>
          <w:rFonts w:ascii="Times New Roman" w:eastAsia="Times New Roman" w:hAnsi="Times New Roman" w:cs="Times New Roman"/>
          <w:kern w:val="0"/>
          <w:sz w:val="24"/>
          <w:szCs w:val="24"/>
          <w:lang w:eastAsia="it-IT"/>
          <w14:ligatures w14:val="none"/>
        </w:rPr>
        <w:t>In alcuni casi è possibile richiedere la</w:t>
      </w:r>
      <w:r w:rsidRPr="00AD7226">
        <w:rPr>
          <w:rFonts w:ascii="Times New Roman" w:eastAsia="Times New Roman" w:hAnsi="Times New Roman" w:cs="Times New Roman"/>
          <w:b/>
          <w:bCs/>
          <w:kern w:val="0"/>
          <w:sz w:val="24"/>
          <w:szCs w:val="24"/>
          <w:lang w:eastAsia="it-IT"/>
          <w14:ligatures w14:val="none"/>
        </w:rPr>
        <w:t xml:space="preserve"> dispensa dalle valutazioni scritte</w:t>
      </w:r>
      <w:r w:rsidRPr="00AD7226">
        <w:rPr>
          <w:rFonts w:ascii="Times New Roman" w:eastAsia="Times New Roman" w:hAnsi="Times New Roman" w:cs="Times New Roman"/>
          <w:kern w:val="0"/>
          <w:sz w:val="24"/>
          <w:szCs w:val="24"/>
          <w:lang w:eastAsia="it-IT"/>
          <w14:ligatures w14:val="none"/>
        </w:rPr>
        <w:t xml:space="preserve">, sia durante l'anno scolastico che durante gli esami di Stato, nel caso questa richiesta sia stata indicata dallo specialista nella diagnosi. Come riportato nelle </w:t>
      </w:r>
      <w:r w:rsidRPr="00AD7226">
        <w:rPr>
          <w:rFonts w:ascii="Times New Roman" w:eastAsia="Times New Roman" w:hAnsi="Times New Roman" w:cs="Times New Roman"/>
          <w:b/>
          <w:bCs/>
          <w:kern w:val="0"/>
          <w:sz w:val="24"/>
          <w:szCs w:val="24"/>
          <w:lang w:eastAsia="it-IT"/>
          <w14:ligatures w14:val="none"/>
        </w:rPr>
        <w:t>linee guida</w:t>
      </w:r>
      <w:r w:rsidRPr="00AD7226">
        <w:rPr>
          <w:rFonts w:ascii="Times New Roman" w:eastAsia="Times New Roman" w:hAnsi="Times New Roman" w:cs="Times New Roman"/>
          <w:kern w:val="0"/>
          <w:sz w:val="24"/>
          <w:szCs w:val="24"/>
          <w:lang w:eastAsia="it-IT"/>
          <w14:ligatures w14:val="none"/>
        </w:rPr>
        <w:t>:</w:t>
      </w:r>
    </w:p>
    <w:p w:rsidR="00AD7226" w:rsidRPr="00AD7226" w:rsidRDefault="00AD7226" w:rsidP="00AD7226">
      <w:pPr>
        <w:spacing w:before="100" w:beforeAutospacing="1" w:after="100" w:afterAutospacing="1" w:line="240" w:lineRule="auto"/>
        <w:ind w:left="0" w:firstLine="0"/>
        <w:rPr>
          <w:rFonts w:ascii="Times New Roman" w:eastAsia="Times New Roman" w:hAnsi="Times New Roman" w:cs="Times New Roman"/>
          <w:kern w:val="0"/>
          <w:sz w:val="24"/>
          <w:szCs w:val="24"/>
          <w:lang w:eastAsia="it-IT"/>
          <w14:ligatures w14:val="none"/>
        </w:rPr>
      </w:pPr>
      <w:r w:rsidRPr="00AD7226">
        <w:rPr>
          <w:rFonts w:ascii="Times New Roman" w:eastAsia="Times New Roman" w:hAnsi="Times New Roman" w:cs="Times New Roman"/>
          <w:i/>
          <w:iCs/>
          <w:kern w:val="0"/>
          <w:sz w:val="24"/>
          <w:szCs w:val="24"/>
          <w:lang w:eastAsia="it-IT"/>
          <w14:ligatures w14:val="none"/>
        </w:rPr>
        <w:t xml:space="preserve">“in caso di disturbo grave e previa verifica della presenza delle condizioni previste all’Art. 6, comma 5 del D.M. 12 luglio 2011, è possibile in corso d’anno dispensare l’alunno dalla valutazione nelle prove scritte e, in sede di esame di Stato, prevedere una prova orale sostitutiva di quella scritta, i cui contenuti e le cui modalità sono stabiliti dalla Commissione d’esame sulla base della documentazione fornita dai Consigli di Classe. </w:t>
      </w:r>
      <w:r w:rsidRPr="00AD7226">
        <w:rPr>
          <w:rFonts w:ascii="Times New Roman" w:eastAsia="Times New Roman" w:hAnsi="Times New Roman" w:cs="Times New Roman"/>
          <w:i/>
          <w:iCs/>
          <w:kern w:val="0"/>
          <w:sz w:val="24"/>
          <w:szCs w:val="24"/>
          <w:lang w:eastAsia="it-IT"/>
          <w14:ligatures w14:val="none"/>
        </w:rPr>
        <w:br/>
        <w:t>Resta fermo che in presenza della dispensa dalla valutazione delle prove scritte, gli studenti con DSA utilizzeranno comunque il supporto scritto in quanto utile all’apprendimento anche orale delle lingue straniere, soprattutto in età adolescenziale.</w:t>
      </w:r>
      <w:r w:rsidRPr="00AD7226">
        <w:rPr>
          <w:rFonts w:ascii="Times New Roman" w:eastAsia="Times New Roman" w:hAnsi="Times New Roman" w:cs="Times New Roman"/>
          <w:kern w:val="0"/>
          <w:sz w:val="24"/>
          <w:szCs w:val="24"/>
          <w:lang w:eastAsia="it-IT"/>
          <w14:ligatures w14:val="none"/>
        </w:rPr>
        <w:t>”</w:t>
      </w:r>
    </w:p>
    <w:p w:rsidR="00AD7226" w:rsidRPr="00AD7226" w:rsidRDefault="00AD7226" w:rsidP="00AD7226">
      <w:pPr>
        <w:spacing w:before="100" w:beforeAutospacing="1" w:after="100" w:afterAutospacing="1" w:line="240" w:lineRule="auto"/>
        <w:ind w:left="0" w:firstLine="0"/>
        <w:rPr>
          <w:rFonts w:ascii="Times New Roman" w:eastAsia="Times New Roman" w:hAnsi="Times New Roman" w:cs="Times New Roman"/>
          <w:kern w:val="0"/>
          <w:sz w:val="24"/>
          <w:szCs w:val="24"/>
          <w:lang w:eastAsia="it-IT"/>
          <w14:ligatures w14:val="none"/>
        </w:rPr>
      </w:pPr>
      <w:r w:rsidRPr="00AD7226">
        <w:rPr>
          <w:rFonts w:ascii="Times New Roman" w:eastAsia="Times New Roman" w:hAnsi="Times New Roman" w:cs="Times New Roman"/>
          <w:kern w:val="0"/>
          <w:sz w:val="24"/>
          <w:szCs w:val="24"/>
          <w:lang w:eastAsia="it-IT"/>
          <w14:ligatures w14:val="none"/>
        </w:rPr>
        <w:t>Se invece si intende richiedere l'</w:t>
      </w:r>
      <w:r w:rsidRPr="00AD7226">
        <w:rPr>
          <w:rFonts w:ascii="Times New Roman" w:eastAsia="Times New Roman" w:hAnsi="Times New Roman" w:cs="Times New Roman"/>
          <w:b/>
          <w:bCs/>
          <w:kern w:val="0"/>
          <w:sz w:val="24"/>
          <w:szCs w:val="24"/>
          <w:lang w:eastAsia="it-IT"/>
          <w14:ligatures w14:val="none"/>
        </w:rPr>
        <w:t>esonero dalle lingue straniere</w:t>
      </w:r>
      <w:r w:rsidRPr="00AD7226">
        <w:rPr>
          <w:rFonts w:ascii="Times New Roman" w:eastAsia="Times New Roman" w:hAnsi="Times New Roman" w:cs="Times New Roman"/>
          <w:kern w:val="0"/>
          <w:sz w:val="24"/>
          <w:szCs w:val="24"/>
          <w:lang w:eastAsia="it-IT"/>
          <w14:ligatures w14:val="none"/>
        </w:rPr>
        <w:t>, bisogna essere consapevoli di quanto prevede la normativa, per i vari cicli scolastici:</w:t>
      </w:r>
    </w:p>
    <w:p w:rsidR="00AD7226" w:rsidRPr="00AD7226" w:rsidRDefault="00AD7226" w:rsidP="00AD7226">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AD7226">
        <w:rPr>
          <w:rFonts w:ascii="Times New Roman" w:eastAsia="Times New Roman" w:hAnsi="Times New Roman" w:cs="Times New Roman"/>
          <w:kern w:val="0"/>
          <w:sz w:val="24"/>
          <w:szCs w:val="24"/>
          <w:lang w:eastAsia="it-IT"/>
          <w14:ligatures w14:val="none"/>
        </w:rPr>
        <w:t>Per gli</w:t>
      </w:r>
      <w:r w:rsidRPr="00AD7226">
        <w:rPr>
          <w:rFonts w:ascii="Times New Roman" w:eastAsia="Times New Roman" w:hAnsi="Times New Roman" w:cs="Times New Roman"/>
          <w:b/>
          <w:bCs/>
          <w:kern w:val="0"/>
          <w:sz w:val="24"/>
          <w:szCs w:val="24"/>
          <w:lang w:eastAsia="it-IT"/>
          <w14:ligatures w14:val="none"/>
        </w:rPr>
        <w:t xml:space="preserve"> esami conclusivi del primo ciclo d’istruzione</w:t>
      </w:r>
      <w:r w:rsidRPr="00AD7226">
        <w:rPr>
          <w:rFonts w:ascii="Times New Roman" w:eastAsia="Times New Roman" w:hAnsi="Times New Roman" w:cs="Times New Roman"/>
          <w:kern w:val="0"/>
          <w:sz w:val="24"/>
          <w:szCs w:val="24"/>
          <w:lang w:eastAsia="it-IT"/>
          <w14:ligatures w14:val="none"/>
        </w:rPr>
        <w:t xml:space="preserve"> (ex terza media), il decreto legislativo 62/2017 ha stabilito che gli </w:t>
      </w:r>
      <w:r w:rsidRPr="00AD7226">
        <w:rPr>
          <w:rFonts w:ascii="Times New Roman" w:eastAsia="Times New Roman" w:hAnsi="Times New Roman" w:cs="Times New Roman"/>
          <w:b/>
          <w:bCs/>
          <w:kern w:val="0"/>
          <w:sz w:val="24"/>
          <w:szCs w:val="24"/>
          <w:lang w:eastAsia="it-IT"/>
          <w14:ligatures w14:val="none"/>
        </w:rPr>
        <w:t>alunni esonerati</w:t>
      </w:r>
      <w:r w:rsidRPr="00AD7226">
        <w:rPr>
          <w:rFonts w:ascii="Times New Roman" w:eastAsia="Times New Roman" w:hAnsi="Times New Roman" w:cs="Times New Roman"/>
          <w:kern w:val="0"/>
          <w:sz w:val="24"/>
          <w:szCs w:val="24"/>
          <w:lang w:eastAsia="it-IT"/>
          <w14:ligatures w14:val="none"/>
        </w:rPr>
        <w:t xml:space="preserve"> dall’insegnamento della lingua straniera durante la scuola primaria e secondaria di I grado </w:t>
      </w:r>
      <w:r w:rsidRPr="00AD7226">
        <w:rPr>
          <w:rFonts w:ascii="Times New Roman" w:eastAsia="Times New Roman" w:hAnsi="Times New Roman" w:cs="Times New Roman"/>
          <w:b/>
          <w:bCs/>
          <w:kern w:val="0"/>
          <w:sz w:val="24"/>
          <w:szCs w:val="24"/>
          <w:lang w:eastAsia="it-IT"/>
          <w14:ligatures w14:val="none"/>
        </w:rPr>
        <w:t>possono conseguire il diploma</w:t>
      </w:r>
      <w:r w:rsidRPr="00AD7226">
        <w:rPr>
          <w:rFonts w:ascii="Times New Roman" w:eastAsia="Times New Roman" w:hAnsi="Times New Roman" w:cs="Times New Roman"/>
          <w:kern w:val="0"/>
          <w:sz w:val="24"/>
          <w:szCs w:val="24"/>
          <w:lang w:eastAsia="it-IT"/>
          <w14:ligatures w14:val="none"/>
        </w:rPr>
        <w:t>. </w:t>
      </w:r>
    </w:p>
    <w:p w:rsidR="00AD7226" w:rsidRPr="00AD7226" w:rsidRDefault="00AD7226" w:rsidP="00AD7226">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AD7226">
        <w:rPr>
          <w:rFonts w:ascii="Times New Roman" w:eastAsia="Times New Roman" w:hAnsi="Times New Roman" w:cs="Times New Roman"/>
          <w:kern w:val="0"/>
          <w:sz w:val="24"/>
          <w:szCs w:val="24"/>
          <w:lang w:eastAsia="it-IT"/>
          <w14:ligatures w14:val="none"/>
        </w:rPr>
        <w:t>Nel caso dell’</w:t>
      </w:r>
      <w:r w:rsidRPr="00AD7226">
        <w:rPr>
          <w:rFonts w:ascii="Times New Roman" w:eastAsia="Times New Roman" w:hAnsi="Times New Roman" w:cs="Times New Roman"/>
          <w:b/>
          <w:bCs/>
          <w:kern w:val="0"/>
          <w:sz w:val="24"/>
          <w:szCs w:val="24"/>
          <w:lang w:eastAsia="it-IT"/>
          <w14:ligatures w14:val="none"/>
        </w:rPr>
        <w:t>Esame di Stato</w:t>
      </w:r>
      <w:r w:rsidRPr="00AD7226">
        <w:rPr>
          <w:rFonts w:ascii="Times New Roman" w:eastAsia="Times New Roman" w:hAnsi="Times New Roman" w:cs="Times New Roman"/>
          <w:kern w:val="0"/>
          <w:sz w:val="24"/>
          <w:szCs w:val="24"/>
          <w:lang w:eastAsia="it-IT"/>
          <w14:ligatures w14:val="none"/>
        </w:rPr>
        <w:t xml:space="preserve"> (quinta superiore) l’</w:t>
      </w:r>
      <w:r w:rsidRPr="00AD7226">
        <w:rPr>
          <w:rFonts w:ascii="Times New Roman" w:eastAsia="Times New Roman" w:hAnsi="Times New Roman" w:cs="Times New Roman"/>
          <w:b/>
          <w:bCs/>
          <w:kern w:val="0"/>
          <w:sz w:val="24"/>
          <w:szCs w:val="24"/>
          <w:lang w:eastAsia="it-IT"/>
          <w14:ligatures w14:val="none"/>
        </w:rPr>
        <w:t>esonero comporta invece il rilascio del solo "attestato di credito formativo" e non del diploma</w:t>
      </w:r>
      <w:r w:rsidRPr="00AD7226">
        <w:rPr>
          <w:rFonts w:ascii="Times New Roman" w:eastAsia="Times New Roman" w:hAnsi="Times New Roman" w:cs="Times New Roman"/>
          <w:kern w:val="0"/>
          <w:sz w:val="24"/>
          <w:szCs w:val="24"/>
          <w:lang w:eastAsia="it-IT"/>
          <w14:ligatures w14:val="none"/>
        </w:rPr>
        <w:t>: ciò penalizza la carriera scolastica dello studente, con conseguenze negative anche sul percorso sociale e lavorativo della persona con dislessia.</w:t>
      </w:r>
    </w:p>
    <w:p w:rsidR="00AD7226" w:rsidRPr="00AD7226" w:rsidRDefault="00AD7226" w:rsidP="00AD7226">
      <w:pPr>
        <w:spacing w:before="100" w:beforeAutospacing="1" w:after="100" w:afterAutospacing="1" w:line="240" w:lineRule="auto"/>
        <w:ind w:left="0" w:firstLine="0"/>
        <w:outlineLvl w:val="1"/>
        <w:rPr>
          <w:rFonts w:ascii="Times New Roman" w:eastAsia="Times New Roman" w:hAnsi="Times New Roman" w:cs="Times New Roman"/>
          <w:b/>
          <w:bCs/>
          <w:kern w:val="0"/>
          <w:sz w:val="36"/>
          <w:szCs w:val="36"/>
          <w:lang w:eastAsia="it-IT"/>
          <w14:ligatures w14:val="none"/>
        </w:rPr>
      </w:pPr>
      <w:bookmarkStart w:id="0" w:name="title-6"/>
      <w:bookmarkEnd w:id="0"/>
      <w:r w:rsidRPr="00AD7226">
        <w:rPr>
          <w:rFonts w:ascii="Times New Roman" w:eastAsia="Times New Roman" w:hAnsi="Times New Roman" w:cs="Times New Roman"/>
          <w:b/>
          <w:bCs/>
          <w:kern w:val="0"/>
          <w:sz w:val="36"/>
          <w:szCs w:val="36"/>
          <w:lang w:eastAsia="it-IT"/>
          <w14:ligatures w14:val="none"/>
        </w:rPr>
        <w:t>Esami e Invalsi</w:t>
      </w:r>
    </w:p>
    <w:p w:rsidR="00AD7226" w:rsidRPr="00AD7226" w:rsidRDefault="00AD7226" w:rsidP="00AD7226">
      <w:pPr>
        <w:spacing w:before="100" w:beforeAutospacing="1" w:after="100" w:afterAutospacing="1" w:line="240" w:lineRule="auto"/>
        <w:ind w:left="0" w:firstLine="0"/>
        <w:rPr>
          <w:rFonts w:ascii="Times New Roman" w:eastAsia="Times New Roman" w:hAnsi="Times New Roman" w:cs="Times New Roman"/>
          <w:kern w:val="0"/>
          <w:sz w:val="24"/>
          <w:szCs w:val="24"/>
          <w:lang w:eastAsia="it-IT"/>
          <w14:ligatures w14:val="none"/>
        </w:rPr>
      </w:pPr>
      <w:r w:rsidRPr="00AD7226">
        <w:rPr>
          <w:rFonts w:ascii="Times New Roman" w:eastAsia="Times New Roman" w:hAnsi="Times New Roman" w:cs="Times New Roman"/>
          <w:kern w:val="0"/>
          <w:sz w:val="24"/>
          <w:szCs w:val="24"/>
          <w:lang w:eastAsia="it-IT"/>
          <w14:ligatures w14:val="none"/>
        </w:rPr>
        <w:t>Nel comma 1 della legge 170/2010 si definisce il diritto dello studente e della studentessa con diagnosi DSA a:</w:t>
      </w:r>
    </w:p>
    <w:p w:rsidR="00AD7226" w:rsidRPr="00AD7226" w:rsidRDefault="00AD7226" w:rsidP="00AD7226">
      <w:pPr>
        <w:spacing w:before="100" w:beforeAutospacing="1" w:after="100" w:afterAutospacing="1" w:line="240" w:lineRule="auto"/>
        <w:ind w:left="0" w:firstLine="0"/>
        <w:rPr>
          <w:rFonts w:ascii="Times New Roman" w:eastAsia="Times New Roman" w:hAnsi="Times New Roman" w:cs="Times New Roman"/>
          <w:kern w:val="0"/>
          <w:sz w:val="24"/>
          <w:szCs w:val="24"/>
          <w:lang w:eastAsia="it-IT"/>
          <w14:ligatures w14:val="none"/>
        </w:rPr>
      </w:pPr>
      <w:r w:rsidRPr="00AD7226">
        <w:rPr>
          <w:rFonts w:ascii="Times New Roman" w:eastAsia="Times New Roman" w:hAnsi="Times New Roman" w:cs="Times New Roman"/>
          <w:kern w:val="0"/>
          <w:sz w:val="24"/>
          <w:szCs w:val="24"/>
          <w:lang w:eastAsia="it-IT"/>
          <w14:ligatures w14:val="none"/>
        </w:rPr>
        <w:t>“</w:t>
      </w:r>
      <w:r w:rsidRPr="00AD7226">
        <w:rPr>
          <w:rFonts w:ascii="Times New Roman" w:eastAsia="Times New Roman" w:hAnsi="Times New Roman" w:cs="Times New Roman"/>
          <w:i/>
          <w:iCs/>
          <w:kern w:val="0"/>
          <w:sz w:val="24"/>
          <w:szCs w:val="24"/>
          <w:lang w:eastAsia="it-IT"/>
          <w14:ligatures w14:val="none"/>
        </w:rPr>
        <w:t>fruire di appositi provvedimenti dispensativi e compensativi di flessibilità didattica nel corso dei cicli di istruzione e formazione e negli studi universitari</w:t>
      </w:r>
      <w:r w:rsidRPr="00AD7226">
        <w:rPr>
          <w:rFonts w:ascii="Times New Roman" w:eastAsia="Times New Roman" w:hAnsi="Times New Roman" w:cs="Times New Roman"/>
          <w:kern w:val="0"/>
          <w:sz w:val="24"/>
          <w:szCs w:val="24"/>
          <w:lang w:eastAsia="it-IT"/>
          <w14:ligatures w14:val="none"/>
        </w:rPr>
        <w:t>."</w:t>
      </w:r>
    </w:p>
    <w:p w:rsidR="00AD7226" w:rsidRPr="00AD7226" w:rsidRDefault="00AD7226" w:rsidP="00AD7226">
      <w:pPr>
        <w:spacing w:before="100" w:beforeAutospacing="1" w:after="100" w:afterAutospacing="1" w:line="240" w:lineRule="auto"/>
        <w:ind w:left="0" w:firstLine="0"/>
        <w:rPr>
          <w:rFonts w:ascii="Times New Roman" w:eastAsia="Times New Roman" w:hAnsi="Times New Roman" w:cs="Times New Roman"/>
          <w:kern w:val="0"/>
          <w:sz w:val="24"/>
          <w:szCs w:val="24"/>
          <w:lang w:eastAsia="it-IT"/>
          <w14:ligatures w14:val="none"/>
        </w:rPr>
      </w:pPr>
      <w:r w:rsidRPr="00AD7226">
        <w:rPr>
          <w:rFonts w:ascii="Times New Roman" w:eastAsia="Times New Roman" w:hAnsi="Times New Roman" w:cs="Times New Roman"/>
          <w:kern w:val="0"/>
          <w:sz w:val="24"/>
          <w:szCs w:val="24"/>
          <w:lang w:eastAsia="it-IT"/>
          <w14:ligatures w14:val="none"/>
        </w:rPr>
        <w:t>Nel</w:t>
      </w:r>
      <w:r w:rsidRPr="00AD7226">
        <w:rPr>
          <w:rFonts w:ascii="Times New Roman" w:eastAsia="Times New Roman" w:hAnsi="Times New Roman" w:cs="Times New Roman"/>
          <w:b/>
          <w:bCs/>
          <w:kern w:val="0"/>
          <w:sz w:val="24"/>
          <w:szCs w:val="24"/>
          <w:lang w:eastAsia="it-IT"/>
          <w14:ligatures w14:val="none"/>
        </w:rPr>
        <w:t xml:space="preserve"> DPR 22.6.2009, n. 122 – Regolamento valutazione- Art. 10</w:t>
      </w:r>
      <w:r w:rsidRPr="00AD7226">
        <w:rPr>
          <w:rFonts w:ascii="Times New Roman" w:eastAsia="Times New Roman" w:hAnsi="Times New Roman" w:cs="Times New Roman"/>
          <w:kern w:val="0"/>
          <w:sz w:val="24"/>
          <w:szCs w:val="24"/>
          <w:lang w:eastAsia="it-IT"/>
          <w14:ligatures w14:val="none"/>
        </w:rPr>
        <w:t xml:space="preserve"> – valutazione degli alunni e delle alunne con DSA viene specificato:</w:t>
      </w:r>
    </w:p>
    <w:p w:rsidR="00AD7226" w:rsidRPr="00AD7226" w:rsidRDefault="00AD7226" w:rsidP="00AD7226">
      <w:pPr>
        <w:spacing w:before="100" w:beforeAutospacing="1" w:after="100" w:afterAutospacing="1" w:line="240" w:lineRule="auto"/>
        <w:ind w:left="0" w:firstLine="0"/>
        <w:rPr>
          <w:rFonts w:ascii="Times New Roman" w:eastAsia="Times New Roman" w:hAnsi="Times New Roman" w:cs="Times New Roman"/>
          <w:kern w:val="0"/>
          <w:sz w:val="24"/>
          <w:szCs w:val="24"/>
          <w:lang w:eastAsia="it-IT"/>
          <w14:ligatures w14:val="none"/>
        </w:rPr>
      </w:pPr>
      <w:r w:rsidRPr="00AD7226">
        <w:rPr>
          <w:rFonts w:ascii="Times New Roman" w:eastAsia="Times New Roman" w:hAnsi="Times New Roman" w:cs="Times New Roman"/>
          <w:kern w:val="0"/>
          <w:sz w:val="24"/>
          <w:szCs w:val="24"/>
          <w:lang w:eastAsia="it-IT"/>
          <w14:ligatures w14:val="none"/>
        </w:rPr>
        <w:t>“</w:t>
      </w:r>
      <w:r w:rsidRPr="00AD7226">
        <w:rPr>
          <w:rFonts w:ascii="Times New Roman" w:eastAsia="Times New Roman" w:hAnsi="Times New Roman" w:cs="Times New Roman"/>
          <w:i/>
          <w:iCs/>
          <w:kern w:val="0"/>
          <w:sz w:val="24"/>
          <w:szCs w:val="24"/>
          <w:lang w:eastAsia="it-IT"/>
          <w14:ligatures w14:val="none"/>
        </w:rPr>
        <w:t>Per gli alunni con DSA adeguatamente certificati, la valutazione e la verifica degli apprendimenti, comprese quelle effettuate in sede di esame conclusivo dei cicli, devono tener conto delle specifiche situazioni soggettive di tali alunni; a tali fini, nello svolgimento dell’attività didattica e delle prove d’esame, sono adottati […] gli strumenti compensativi e dispensativi ritenuti idonei.</w:t>
      </w:r>
      <w:r w:rsidRPr="00AD7226">
        <w:rPr>
          <w:rFonts w:ascii="Times New Roman" w:eastAsia="Times New Roman" w:hAnsi="Times New Roman" w:cs="Times New Roman"/>
          <w:i/>
          <w:iCs/>
          <w:kern w:val="0"/>
          <w:sz w:val="24"/>
          <w:szCs w:val="24"/>
          <w:lang w:eastAsia="it-IT"/>
          <w14:ligatures w14:val="none"/>
        </w:rPr>
        <w:br/>
        <w:t>Nel diploma finale rilasciato al termine degli esami non viene fatta menzione delle modalità di svolgimento e della differenziazione delle prove</w:t>
      </w:r>
      <w:r w:rsidRPr="00AD7226">
        <w:rPr>
          <w:rFonts w:ascii="Times New Roman" w:eastAsia="Times New Roman" w:hAnsi="Times New Roman" w:cs="Times New Roman"/>
          <w:kern w:val="0"/>
          <w:sz w:val="24"/>
          <w:szCs w:val="24"/>
          <w:lang w:eastAsia="it-IT"/>
          <w14:ligatures w14:val="none"/>
        </w:rPr>
        <w:t>.”</w:t>
      </w:r>
    </w:p>
    <w:p w:rsidR="00AD7226" w:rsidRPr="00AD7226" w:rsidRDefault="00AD7226" w:rsidP="00AD7226">
      <w:pPr>
        <w:spacing w:before="100" w:beforeAutospacing="1" w:after="100" w:afterAutospacing="1" w:line="240" w:lineRule="auto"/>
        <w:ind w:left="0" w:firstLine="0"/>
        <w:rPr>
          <w:rFonts w:ascii="Times New Roman" w:eastAsia="Times New Roman" w:hAnsi="Times New Roman" w:cs="Times New Roman"/>
          <w:kern w:val="0"/>
          <w:sz w:val="24"/>
          <w:szCs w:val="24"/>
          <w:lang w:eastAsia="it-IT"/>
          <w14:ligatures w14:val="none"/>
        </w:rPr>
      </w:pPr>
      <w:r w:rsidRPr="00AD7226">
        <w:rPr>
          <w:rFonts w:ascii="Times New Roman" w:eastAsia="Times New Roman" w:hAnsi="Times New Roman" w:cs="Times New Roman"/>
          <w:kern w:val="0"/>
          <w:sz w:val="24"/>
          <w:szCs w:val="24"/>
          <w:lang w:eastAsia="it-IT"/>
          <w14:ligatures w14:val="none"/>
        </w:rPr>
        <w:t>Annualmente il MIUR fornisce indicazioni sulle modalità di svolgimento degli Esami di Stato conclusivi delle scuole secondarie di primo e secondo grado.</w:t>
      </w:r>
    </w:p>
    <w:p w:rsidR="00AD7226" w:rsidRPr="00AD7226" w:rsidRDefault="00AD7226" w:rsidP="00AD7226">
      <w:pPr>
        <w:spacing w:before="100" w:beforeAutospacing="1" w:after="100" w:afterAutospacing="1" w:line="240" w:lineRule="auto"/>
        <w:ind w:left="0" w:firstLine="0"/>
        <w:rPr>
          <w:rFonts w:ascii="Times New Roman" w:eastAsia="Times New Roman" w:hAnsi="Times New Roman" w:cs="Times New Roman"/>
          <w:kern w:val="0"/>
          <w:sz w:val="24"/>
          <w:szCs w:val="24"/>
          <w:lang w:eastAsia="it-IT"/>
          <w14:ligatures w14:val="none"/>
        </w:rPr>
      </w:pPr>
      <w:r w:rsidRPr="00AD7226">
        <w:rPr>
          <w:rFonts w:ascii="Times New Roman" w:eastAsia="Times New Roman" w:hAnsi="Times New Roman" w:cs="Times New Roman"/>
          <w:kern w:val="0"/>
          <w:sz w:val="24"/>
          <w:szCs w:val="24"/>
          <w:lang w:eastAsia="it-IT"/>
          <w14:ligatures w14:val="none"/>
        </w:rPr>
        <w:lastRenderedPageBreak/>
        <w:t xml:space="preserve">L’ </w:t>
      </w:r>
      <w:r w:rsidRPr="00AD7226">
        <w:rPr>
          <w:rFonts w:ascii="Times New Roman" w:eastAsia="Times New Roman" w:hAnsi="Times New Roman" w:cs="Times New Roman"/>
          <w:b/>
          <w:bCs/>
          <w:kern w:val="0"/>
          <w:sz w:val="24"/>
          <w:szCs w:val="24"/>
          <w:lang w:eastAsia="it-IT"/>
          <w14:ligatures w14:val="none"/>
        </w:rPr>
        <w:t>ordinanza del Ministero dell'Istruzione del 9 marzo 2023 n.45</w:t>
      </w:r>
      <w:r w:rsidRPr="00AD7226">
        <w:rPr>
          <w:rFonts w:ascii="Times New Roman" w:eastAsia="Times New Roman" w:hAnsi="Times New Roman" w:cs="Times New Roman"/>
          <w:kern w:val="0"/>
          <w:sz w:val="24"/>
          <w:szCs w:val="24"/>
          <w:lang w:eastAsia="it-IT"/>
          <w14:ligatures w14:val="none"/>
        </w:rPr>
        <w:t xml:space="preserve"> esplicita le tutele previste per gli studenti e le studentesse con DSA. Per ciò che riguarda l'esame di fine secondo ciclo (maturità), l'articolo 25 dell'ordinanza specifica che:</w:t>
      </w:r>
    </w:p>
    <w:p w:rsidR="00AD7226" w:rsidRPr="00AD7226" w:rsidRDefault="00AD7226" w:rsidP="00AD7226">
      <w:pPr>
        <w:spacing w:before="100" w:beforeAutospacing="1" w:after="100" w:afterAutospacing="1" w:line="240" w:lineRule="auto"/>
        <w:ind w:left="0" w:firstLine="0"/>
        <w:rPr>
          <w:rFonts w:ascii="Times New Roman" w:eastAsia="Times New Roman" w:hAnsi="Times New Roman" w:cs="Times New Roman"/>
          <w:kern w:val="0"/>
          <w:sz w:val="24"/>
          <w:szCs w:val="24"/>
          <w:lang w:eastAsia="it-IT"/>
          <w14:ligatures w14:val="none"/>
        </w:rPr>
      </w:pPr>
      <w:r w:rsidRPr="00AD7226">
        <w:rPr>
          <w:rFonts w:ascii="Times New Roman" w:eastAsia="Times New Roman" w:hAnsi="Times New Roman" w:cs="Times New Roman"/>
          <w:kern w:val="0"/>
          <w:sz w:val="24"/>
          <w:szCs w:val="24"/>
          <w:lang w:eastAsia="it-IT"/>
          <w14:ligatures w14:val="none"/>
        </w:rPr>
        <w:t>"</w:t>
      </w:r>
      <w:r w:rsidRPr="00AD7226">
        <w:rPr>
          <w:rFonts w:ascii="Times New Roman" w:eastAsia="Times New Roman" w:hAnsi="Times New Roman" w:cs="Times New Roman"/>
          <w:i/>
          <w:iCs/>
          <w:kern w:val="0"/>
          <w:sz w:val="24"/>
          <w:szCs w:val="24"/>
          <w:lang w:eastAsia="it-IT"/>
          <w14:ligatures w14:val="none"/>
        </w:rPr>
        <w:t>Gli studenti con disturbo specifico di apprendimento (DSA), certificato ai sensi della legge 8 ottobre 2010, n. 170 sono ammessi a sostenere l’esame di Stato conclusivo del secondo ciclo di istruzione secondo quanto disposto dall’articolo 3, sulla base del piano didattico personalizzato (PDP).</w:t>
      </w:r>
      <w:r w:rsidRPr="00AD7226">
        <w:rPr>
          <w:rFonts w:ascii="Times New Roman" w:eastAsia="Times New Roman" w:hAnsi="Times New Roman" w:cs="Times New Roman"/>
          <w:i/>
          <w:iCs/>
          <w:kern w:val="0"/>
          <w:sz w:val="24"/>
          <w:szCs w:val="24"/>
          <w:lang w:eastAsia="it-IT"/>
          <w14:ligatures w14:val="none"/>
        </w:rPr>
        <w:br/>
        <w:t>La commissione/classe, sulla base del PDP e di tutti gli elementi conoscitivi forniti dal consiglio di classe, individua le modalità di svolgimento delle prove d’esame.</w:t>
      </w:r>
      <w:r w:rsidRPr="00AD7226">
        <w:rPr>
          <w:rFonts w:ascii="Times New Roman" w:eastAsia="Times New Roman" w:hAnsi="Times New Roman" w:cs="Times New Roman"/>
          <w:i/>
          <w:iCs/>
          <w:kern w:val="0"/>
          <w:sz w:val="24"/>
          <w:szCs w:val="24"/>
          <w:lang w:eastAsia="it-IT"/>
          <w14:ligatures w14:val="none"/>
        </w:rPr>
        <w:br/>
        <w:t>Nello svolgimento delle prove d’esame, i candidati con DSA possono utilizzare, ove necessario, gli strumenti compensativi previsti dal PDP e possono utilizzare tempi più lunghi di quelli ordinari per l’effettuazione delle prove scritte. I candidati possono usufruire di dispositivi per l’ascolto dei testi delle prove scritte registrati in formato “mp3”. Per la piena comprensione del testo delle prove scritte, la commissione può prevedere, in conformità con quanto indicato dal capitolo 4.3.1 delle Linee guida allegate D.M. n 5669 del 2011, di individuare un proprio componente che legga i testi delle prove scritte. Per i candidati che utilizzano la sintesi vocale la commissione può provvedere alla trascrizione del testo su supporto informatico. Gli studenti che sostengono con esito positivo l’esame di Stato alle condizioni di cui al presente comma conseguono il diploma conclusivo del secondo ciclo di istruzione. Nel diploma non viene fatta menzione dell’impiego degli strumenti compensativi.</w:t>
      </w:r>
      <w:r w:rsidRPr="00AD7226">
        <w:rPr>
          <w:rFonts w:ascii="Times New Roman" w:eastAsia="Times New Roman" w:hAnsi="Times New Roman" w:cs="Times New Roman"/>
          <w:i/>
          <w:iCs/>
          <w:kern w:val="0"/>
          <w:sz w:val="24"/>
          <w:szCs w:val="24"/>
          <w:lang w:eastAsia="it-IT"/>
          <w14:ligatures w14:val="none"/>
        </w:rPr>
        <w:br/>
        <w:t xml:space="preserve">Le commissioni adattano, ove necessario, al PDP </w:t>
      </w:r>
      <w:proofErr w:type="gramStart"/>
      <w:r w:rsidRPr="00AD7226">
        <w:rPr>
          <w:rFonts w:ascii="Times New Roman" w:eastAsia="Times New Roman" w:hAnsi="Times New Roman" w:cs="Times New Roman"/>
          <w:i/>
          <w:iCs/>
          <w:kern w:val="0"/>
          <w:sz w:val="24"/>
          <w:szCs w:val="24"/>
          <w:lang w:eastAsia="it-IT"/>
          <w14:ligatures w14:val="none"/>
        </w:rPr>
        <w:t>la griglie</w:t>
      </w:r>
      <w:proofErr w:type="gramEnd"/>
      <w:r w:rsidRPr="00AD7226">
        <w:rPr>
          <w:rFonts w:ascii="Times New Roman" w:eastAsia="Times New Roman" w:hAnsi="Times New Roman" w:cs="Times New Roman"/>
          <w:i/>
          <w:iCs/>
          <w:kern w:val="0"/>
          <w:sz w:val="24"/>
          <w:szCs w:val="24"/>
          <w:lang w:eastAsia="it-IT"/>
          <w14:ligatures w14:val="none"/>
        </w:rPr>
        <w:t xml:space="preserve"> di valutazione delle prove scritte e la griglia di valutazione della prova orale di cui all’allegato A"</w:t>
      </w:r>
    </w:p>
    <w:p w:rsidR="00AD7226" w:rsidRPr="00AD7226" w:rsidRDefault="00AD7226" w:rsidP="00AD7226">
      <w:pPr>
        <w:spacing w:before="100" w:beforeAutospacing="1" w:after="100" w:afterAutospacing="1" w:line="240" w:lineRule="auto"/>
        <w:ind w:left="0" w:firstLine="0"/>
        <w:rPr>
          <w:rFonts w:ascii="Times New Roman" w:eastAsia="Times New Roman" w:hAnsi="Times New Roman" w:cs="Times New Roman"/>
          <w:kern w:val="0"/>
          <w:sz w:val="24"/>
          <w:szCs w:val="24"/>
          <w:lang w:eastAsia="it-IT"/>
          <w14:ligatures w14:val="none"/>
        </w:rPr>
      </w:pPr>
      <w:r w:rsidRPr="00AD7226">
        <w:rPr>
          <w:rFonts w:ascii="Times New Roman" w:eastAsia="Times New Roman" w:hAnsi="Times New Roman" w:cs="Times New Roman"/>
          <w:kern w:val="0"/>
          <w:sz w:val="24"/>
          <w:szCs w:val="24"/>
          <w:lang w:eastAsia="it-IT"/>
          <w14:ligatures w14:val="none"/>
        </w:rPr>
        <w:t>I candidati con certificazione di DSA che, ai sensi dell’</w:t>
      </w:r>
      <w:r w:rsidRPr="00AD7226">
        <w:rPr>
          <w:rFonts w:ascii="Times New Roman" w:eastAsia="Times New Roman" w:hAnsi="Times New Roman" w:cs="Times New Roman"/>
          <w:b/>
          <w:bCs/>
          <w:kern w:val="0"/>
          <w:sz w:val="24"/>
          <w:szCs w:val="24"/>
          <w:lang w:eastAsia="it-IT"/>
          <w14:ligatures w14:val="none"/>
        </w:rPr>
        <w:t>articolo 20, comma 13, del d. lgs. 62/2017</w:t>
      </w:r>
      <w:r w:rsidRPr="00AD7226">
        <w:rPr>
          <w:rFonts w:ascii="Times New Roman" w:eastAsia="Times New Roman" w:hAnsi="Times New Roman" w:cs="Times New Roman"/>
          <w:kern w:val="0"/>
          <w:sz w:val="24"/>
          <w:szCs w:val="24"/>
          <w:lang w:eastAsia="it-IT"/>
          <w14:ligatures w14:val="none"/>
        </w:rPr>
        <w:t xml:space="preserve">, hanno seguito un </w:t>
      </w:r>
      <w:r w:rsidRPr="00AD7226">
        <w:rPr>
          <w:rFonts w:ascii="Times New Roman" w:eastAsia="Times New Roman" w:hAnsi="Times New Roman" w:cs="Times New Roman"/>
          <w:b/>
          <w:bCs/>
          <w:kern w:val="0"/>
          <w:sz w:val="24"/>
          <w:szCs w:val="24"/>
          <w:lang w:eastAsia="it-IT"/>
          <w14:ligatures w14:val="none"/>
        </w:rPr>
        <w:t>percorso didattico differenziato</w:t>
      </w:r>
      <w:r w:rsidRPr="00AD7226">
        <w:rPr>
          <w:rFonts w:ascii="Times New Roman" w:eastAsia="Times New Roman" w:hAnsi="Times New Roman" w:cs="Times New Roman"/>
          <w:kern w:val="0"/>
          <w:sz w:val="24"/>
          <w:szCs w:val="24"/>
          <w:lang w:eastAsia="it-IT"/>
          <w14:ligatures w14:val="none"/>
        </w:rPr>
        <w:t>, con esonero dall’insegnamento della/e lingua/e straniera/e, che sono stati valutati dal consiglio di classe con l’attribuzione di voti e di un credito scolastico relativi unicamente allo svolgimento di tale percorso, in sede di esame di Stato</w:t>
      </w:r>
      <w:r w:rsidRPr="00AD7226">
        <w:rPr>
          <w:rFonts w:ascii="Times New Roman" w:eastAsia="Times New Roman" w:hAnsi="Times New Roman" w:cs="Times New Roman"/>
          <w:b/>
          <w:bCs/>
          <w:kern w:val="0"/>
          <w:sz w:val="24"/>
          <w:szCs w:val="24"/>
          <w:lang w:eastAsia="it-IT"/>
          <w14:ligatures w14:val="none"/>
        </w:rPr>
        <w:t xml:space="preserve"> sostengono prove differenziate coerenti con il percorso svolto,</w:t>
      </w:r>
      <w:r w:rsidRPr="00AD7226">
        <w:rPr>
          <w:rFonts w:ascii="Times New Roman" w:eastAsia="Times New Roman" w:hAnsi="Times New Roman" w:cs="Times New Roman"/>
          <w:kern w:val="0"/>
          <w:sz w:val="24"/>
          <w:szCs w:val="24"/>
          <w:lang w:eastAsia="it-IT"/>
          <w14:ligatures w14:val="none"/>
        </w:rPr>
        <w:t xml:space="preserve"> non equipollenti a quelle ordinarie, </w:t>
      </w:r>
      <w:r w:rsidRPr="00AD7226">
        <w:rPr>
          <w:rFonts w:ascii="Times New Roman" w:eastAsia="Times New Roman" w:hAnsi="Times New Roman" w:cs="Times New Roman"/>
          <w:b/>
          <w:bCs/>
          <w:kern w:val="0"/>
          <w:sz w:val="24"/>
          <w:szCs w:val="24"/>
          <w:lang w:eastAsia="it-IT"/>
          <w14:ligatures w14:val="none"/>
        </w:rPr>
        <w:t>finalizzate al solo rilascio dell’attestato di credito formativo</w:t>
      </w:r>
      <w:r w:rsidRPr="00AD7226">
        <w:rPr>
          <w:rFonts w:ascii="Times New Roman" w:eastAsia="Times New Roman" w:hAnsi="Times New Roman" w:cs="Times New Roman"/>
          <w:kern w:val="0"/>
          <w:sz w:val="24"/>
          <w:szCs w:val="24"/>
          <w:lang w:eastAsia="it-IT"/>
          <w14:ligatures w14:val="none"/>
        </w:rPr>
        <w:t xml:space="preserve"> di cui all’articolo 20, comma 5, del d. lgs. 62/2017. Per detti candidati, il riferimento all’effettuazione delle prove differenziate è indicato solo nell’attestazione e non nei tabelloni dell’istituto, né nell’area documentale riservata del registro elettronico, cui accedono gli studenti della classe di riferimento. </w:t>
      </w:r>
    </w:p>
    <w:p w:rsidR="00AD7226" w:rsidRPr="00AD7226" w:rsidRDefault="00AD7226" w:rsidP="00AD7226">
      <w:pPr>
        <w:spacing w:before="100" w:beforeAutospacing="1" w:after="100" w:afterAutospacing="1" w:line="240" w:lineRule="auto"/>
        <w:ind w:left="0" w:firstLine="0"/>
        <w:rPr>
          <w:rFonts w:ascii="Times New Roman" w:eastAsia="Times New Roman" w:hAnsi="Times New Roman" w:cs="Times New Roman"/>
          <w:kern w:val="0"/>
          <w:sz w:val="24"/>
          <w:szCs w:val="24"/>
          <w:lang w:eastAsia="it-IT"/>
          <w14:ligatures w14:val="none"/>
        </w:rPr>
      </w:pPr>
      <w:r w:rsidRPr="00AD7226">
        <w:rPr>
          <w:rFonts w:ascii="Times New Roman" w:eastAsia="Times New Roman" w:hAnsi="Times New Roman" w:cs="Times New Roman"/>
          <w:kern w:val="0"/>
          <w:sz w:val="24"/>
          <w:szCs w:val="24"/>
          <w:lang w:eastAsia="it-IT"/>
          <w14:ligatures w14:val="none"/>
        </w:rPr>
        <w:t>Per i candidati con certificazione di DSA che, ai sensi dell’</w:t>
      </w:r>
      <w:r w:rsidRPr="00AD7226">
        <w:rPr>
          <w:rFonts w:ascii="Times New Roman" w:eastAsia="Times New Roman" w:hAnsi="Times New Roman" w:cs="Times New Roman"/>
          <w:b/>
          <w:bCs/>
          <w:kern w:val="0"/>
          <w:sz w:val="24"/>
          <w:szCs w:val="24"/>
          <w:lang w:eastAsia="it-IT"/>
          <w14:ligatures w14:val="none"/>
        </w:rPr>
        <w:t>articolo 20, comma 12, del d.lgs. 62/2017</w:t>
      </w:r>
      <w:r w:rsidRPr="00AD7226">
        <w:rPr>
          <w:rFonts w:ascii="Times New Roman" w:eastAsia="Times New Roman" w:hAnsi="Times New Roman" w:cs="Times New Roman"/>
          <w:kern w:val="0"/>
          <w:sz w:val="24"/>
          <w:szCs w:val="24"/>
          <w:lang w:eastAsia="it-IT"/>
          <w14:ligatures w14:val="none"/>
        </w:rPr>
        <w:t xml:space="preserve">, hanno seguito un </w:t>
      </w:r>
      <w:r w:rsidRPr="00AD7226">
        <w:rPr>
          <w:rFonts w:ascii="Times New Roman" w:eastAsia="Times New Roman" w:hAnsi="Times New Roman" w:cs="Times New Roman"/>
          <w:b/>
          <w:bCs/>
          <w:kern w:val="0"/>
          <w:sz w:val="24"/>
          <w:szCs w:val="24"/>
          <w:lang w:eastAsia="it-IT"/>
          <w14:ligatures w14:val="none"/>
        </w:rPr>
        <w:t>percorso didattico ordinario, con la sola dispensa dalle prove scritte ordinarie di lingua straniera</w:t>
      </w:r>
      <w:r w:rsidRPr="00AD7226">
        <w:rPr>
          <w:rFonts w:ascii="Times New Roman" w:eastAsia="Times New Roman" w:hAnsi="Times New Roman" w:cs="Times New Roman"/>
          <w:kern w:val="0"/>
          <w:sz w:val="24"/>
          <w:szCs w:val="24"/>
          <w:lang w:eastAsia="it-IT"/>
          <w14:ligatures w14:val="none"/>
        </w:rPr>
        <w:t xml:space="preserve">, la commissione, nel caso in cui la lingua straniera sia oggetto di seconda prova scritta, sottopone i candidati medesimi a </w:t>
      </w:r>
      <w:r w:rsidRPr="00AD7226">
        <w:rPr>
          <w:rFonts w:ascii="Times New Roman" w:eastAsia="Times New Roman" w:hAnsi="Times New Roman" w:cs="Times New Roman"/>
          <w:b/>
          <w:bCs/>
          <w:kern w:val="0"/>
          <w:sz w:val="24"/>
          <w:szCs w:val="24"/>
          <w:lang w:eastAsia="it-IT"/>
          <w14:ligatures w14:val="none"/>
        </w:rPr>
        <w:t>prova orale sostitutiva della prova scritta</w:t>
      </w:r>
      <w:r w:rsidRPr="00AD7226">
        <w:rPr>
          <w:rFonts w:ascii="Times New Roman" w:eastAsia="Times New Roman" w:hAnsi="Times New Roman" w:cs="Times New Roman"/>
          <w:kern w:val="0"/>
          <w:sz w:val="24"/>
          <w:szCs w:val="24"/>
          <w:lang w:eastAsia="it-IT"/>
          <w14:ligatures w14:val="none"/>
        </w:rPr>
        <w:t xml:space="preserve">. La commissione, sulla base della documentazione fornita dal consiglio di classe, di cui al precedente articolo 10, stabilisce modalità e contenuti della prova orale, che avrà luogo nel giorno destinato allo svolgimento della seconda prova scritta, al termine della stessa, o in un giorno successivo, purché compatibile con la pubblicazione del punteggio delle prove scritte e delle prove orali sostitutive delle prove scritte nelle forme e nei tempi previsti nei precedenti articoli. Gli studenti che sostengono con esito positivo l'esame di Stato alle condizioni di cui al presente comma conseguono il </w:t>
      </w:r>
      <w:r w:rsidRPr="00AD7226">
        <w:rPr>
          <w:rFonts w:ascii="Times New Roman" w:eastAsia="Times New Roman" w:hAnsi="Times New Roman" w:cs="Times New Roman"/>
          <w:b/>
          <w:bCs/>
          <w:kern w:val="0"/>
          <w:sz w:val="24"/>
          <w:szCs w:val="24"/>
          <w:lang w:eastAsia="it-IT"/>
          <w14:ligatures w14:val="none"/>
        </w:rPr>
        <w:t>diploma</w:t>
      </w:r>
      <w:r w:rsidRPr="00AD7226">
        <w:rPr>
          <w:rFonts w:ascii="Times New Roman" w:eastAsia="Times New Roman" w:hAnsi="Times New Roman" w:cs="Times New Roman"/>
          <w:kern w:val="0"/>
          <w:sz w:val="24"/>
          <w:szCs w:val="24"/>
          <w:lang w:eastAsia="it-IT"/>
          <w14:ligatures w14:val="none"/>
        </w:rPr>
        <w:t xml:space="preserve"> conclusivo del secondo ciclo di istruzione. Nel diploma non viene fatta menzione della dispensa dalla prova scritta di lingua straniera.</w:t>
      </w:r>
    </w:p>
    <w:p w:rsidR="00AD7226" w:rsidRDefault="00AD7226" w:rsidP="00AD7226">
      <w:pPr>
        <w:ind w:left="0" w:firstLine="0"/>
      </w:pPr>
    </w:p>
    <w:sectPr w:rsidR="00AD722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A6865"/>
    <w:multiLevelType w:val="multilevel"/>
    <w:tmpl w:val="77AEC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213B24"/>
    <w:multiLevelType w:val="multilevel"/>
    <w:tmpl w:val="2396A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B148E9"/>
    <w:multiLevelType w:val="multilevel"/>
    <w:tmpl w:val="CB6EB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A77AF4"/>
    <w:multiLevelType w:val="multilevel"/>
    <w:tmpl w:val="8A708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4622050">
    <w:abstractNumId w:val="0"/>
  </w:num>
  <w:num w:numId="2" w16cid:durableId="1532957521">
    <w:abstractNumId w:val="3"/>
  </w:num>
  <w:num w:numId="3" w16cid:durableId="1142503791">
    <w:abstractNumId w:val="1"/>
  </w:num>
  <w:num w:numId="4" w16cid:durableId="16806192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226"/>
    <w:rsid w:val="0007190B"/>
    <w:rsid w:val="00AD72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221E9"/>
  <w15:chartTrackingRefBased/>
  <w15:docId w15:val="{6ED0DF75-55DD-4C0D-A10D-DF063FD40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line="360" w:lineRule="auto"/>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762814">
      <w:bodyDiv w:val="1"/>
      <w:marLeft w:val="0"/>
      <w:marRight w:val="0"/>
      <w:marTop w:val="0"/>
      <w:marBottom w:val="0"/>
      <w:divBdr>
        <w:top w:val="none" w:sz="0" w:space="0" w:color="auto"/>
        <w:left w:val="none" w:sz="0" w:space="0" w:color="auto"/>
        <w:bottom w:val="none" w:sz="0" w:space="0" w:color="auto"/>
        <w:right w:val="none" w:sz="0" w:space="0" w:color="auto"/>
      </w:divBdr>
      <w:divsChild>
        <w:div w:id="1118838990">
          <w:marLeft w:val="0"/>
          <w:marRight w:val="0"/>
          <w:marTop w:val="0"/>
          <w:marBottom w:val="0"/>
          <w:divBdr>
            <w:top w:val="none" w:sz="0" w:space="0" w:color="auto"/>
            <w:left w:val="none" w:sz="0" w:space="0" w:color="auto"/>
            <w:bottom w:val="none" w:sz="0" w:space="0" w:color="auto"/>
            <w:right w:val="none" w:sz="0" w:space="0" w:color="auto"/>
          </w:divBdr>
          <w:divsChild>
            <w:div w:id="2094425931">
              <w:marLeft w:val="0"/>
              <w:marRight w:val="0"/>
              <w:marTop w:val="0"/>
              <w:marBottom w:val="0"/>
              <w:divBdr>
                <w:top w:val="none" w:sz="0" w:space="0" w:color="auto"/>
                <w:left w:val="none" w:sz="0" w:space="0" w:color="auto"/>
                <w:bottom w:val="none" w:sz="0" w:space="0" w:color="auto"/>
                <w:right w:val="none" w:sz="0" w:space="0" w:color="auto"/>
              </w:divBdr>
            </w:div>
          </w:divsChild>
        </w:div>
        <w:div w:id="528761494">
          <w:marLeft w:val="0"/>
          <w:marRight w:val="0"/>
          <w:marTop w:val="0"/>
          <w:marBottom w:val="0"/>
          <w:divBdr>
            <w:top w:val="none" w:sz="0" w:space="0" w:color="auto"/>
            <w:left w:val="none" w:sz="0" w:space="0" w:color="auto"/>
            <w:bottom w:val="none" w:sz="0" w:space="0" w:color="auto"/>
            <w:right w:val="none" w:sz="0" w:space="0" w:color="auto"/>
          </w:divBdr>
        </w:div>
        <w:div w:id="304505558">
          <w:marLeft w:val="0"/>
          <w:marRight w:val="0"/>
          <w:marTop w:val="0"/>
          <w:marBottom w:val="0"/>
          <w:divBdr>
            <w:top w:val="none" w:sz="0" w:space="0" w:color="auto"/>
            <w:left w:val="none" w:sz="0" w:space="0" w:color="auto"/>
            <w:bottom w:val="none" w:sz="0" w:space="0" w:color="auto"/>
            <w:right w:val="none" w:sz="0" w:space="0" w:color="auto"/>
          </w:divBdr>
          <w:divsChild>
            <w:div w:id="1291017680">
              <w:marLeft w:val="0"/>
              <w:marRight w:val="0"/>
              <w:marTop w:val="0"/>
              <w:marBottom w:val="0"/>
              <w:divBdr>
                <w:top w:val="none" w:sz="0" w:space="0" w:color="auto"/>
                <w:left w:val="none" w:sz="0" w:space="0" w:color="auto"/>
                <w:bottom w:val="none" w:sz="0" w:space="0" w:color="auto"/>
                <w:right w:val="none" w:sz="0" w:space="0" w:color="auto"/>
              </w:divBdr>
            </w:div>
          </w:divsChild>
        </w:div>
        <w:div w:id="1660963045">
          <w:marLeft w:val="0"/>
          <w:marRight w:val="0"/>
          <w:marTop w:val="0"/>
          <w:marBottom w:val="0"/>
          <w:divBdr>
            <w:top w:val="none" w:sz="0" w:space="0" w:color="auto"/>
            <w:left w:val="none" w:sz="0" w:space="0" w:color="auto"/>
            <w:bottom w:val="none" w:sz="0" w:space="0" w:color="auto"/>
            <w:right w:val="none" w:sz="0" w:space="0" w:color="auto"/>
          </w:divBdr>
          <w:divsChild>
            <w:div w:id="802967150">
              <w:marLeft w:val="0"/>
              <w:marRight w:val="0"/>
              <w:marTop w:val="0"/>
              <w:marBottom w:val="0"/>
              <w:divBdr>
                <w:top w:val="none" w:sz="0" w:space="0" w:color="auto"/>
                <w:left w:val="none" w:sz="0" w:space="0" w:color="auto"/>
                <w:bottom w:val="none" w:sz="0" w:space="0" w:color="auto"/>
                <w:right w:val="none" w:sz="0" w:space="0" w:color="auto"/>
              </w:divBdr>
            </w:div>
          </w:divsChild>
        </w:div>
        <w:div w:id="284973571">
          <w:marLeft w:val="0"/>
          <w:marRight w:val="0"/>
          <w:marTop w:val="0"/>
          <w:marBottom w:val="0"/>
          <w:divBdr>
            <w:top w:val="none" w:sz="0" w:space="0" w:color="auto"/>
            <w:left w:val="none" w:sz="0" w:space="0" w:color="auto"/>
            <w:bottom w:val="none" w:sz="0" w:space="0" w:color="auto"/>
            <w:right w:val="none" w:sz="0" w:space="0" w:color="auto"/>
          </w:divBdr>
          <w:divsChild>
            <w:div w:id="1253901963">
              <w:marLeft w:val="0"/>
              <w:marRight w:val="0"/>
              <w:marTop w:val="0"/>
              <w:marBottom w:val="0"/>
              <w:divBdr>
                <w:top w:val="none" w:sz="0" w:space="0" w:color="auto"/>
                <w:left w:val="none" w:sz="0" w:space="0" w:color="auto"/>
                <w:bottom w:val="none" w:sz="0" w:space="0" w:color="auto"/>
                <w:right w:val="none" w:sz="0" w:space="0" w:color="auto"/>
              </w:divBdr>
            </w:div>
          </w:divsChild>
        </w:div>
        <w:div w:id="1146584089">
          <w:marLeft w:val="0"/>
          <w:marRight w:val="0"/>
          <w:marTop w:val="0"/>
          <w:marBottom w:val="0"/>
          <w:divBdr>
            <w:top w:val="none" w:sz="0" w:space="0" w:color="auto"/>
            <w:left w:val="none" w:sz="0" w:space="0" w:color="auto"/>
            <w:bottom w:val="none" w:sz="0" w:space="0" w:color="auto"/>
            <w:right w:val="none" w:sz="0" w:space="0" w:color="auto"/>
          </w:divBdr>
          <w:divsChild>
            <w:div w:id="707879688">
              <w:marLeft w:val="0"/>
              <w:marRight w:val="0"/>
              <w:marTop w:val="0"/>
              <w:marBottom w:val="0"/>
              <w:divBdr>
                <w:top w:val="none" w:sz="0" w:space="0" w:color="auto"/>
                <w:left w:val="none" w:sz="0" w:space="0" w:color="auto"/>
                <w:bottom w:val="none" w:sz="0" w:space="0" w:color="auto"/>
                <w:right w:val="none" w:sz="0" w:space="0" w:color="auto"/>
              </w:divBdr>
            </w:div>
          </w:divsChild>
        </w:div>
        <w:div w:id="1432777189">
          <w:marLeft w:val="0"/>
          <w:marRight w:val="0"/>
          <w:marTop w:val="0"/>
          <w:marBottom w:val="0"/>
          <w:divBdr>
            <w:top w:val="none" w:sz="0" w:space="0" w:color="auto"/>
            <w:left w:val="none" w:sz="0" w:space="0" w:color="auto"/>
            <w:bottom w:val="none" w:sz="0" w:space="0" w:color="auto"/>
            <w:right w:val="none" w:sz="0" w:space="0" w:color="auto"/>
          </w:divBdr>
          <w:divsChild>
            <w:div w:id="875194044">
              <w:marLeft w:val="0"/>
              <w:marRight w:val="0"/>
              <w:marTop w:val="0"/>
              <w:marBottom w:val="0"/>
              <w:divBdr>
                <w:top w:val="none" w:sz="0" w:space="0" w:color="auto"/>
                <w:left w:val="none" w:sz="0" w:space="0" w:color="auto"/>
                <w:bottom w:val="none" w:sz="0" w:space="0" w:color="auto"/>
                <w:right w:val="none" w:sz="0" w:space="0" w:color="auto"/>
              </w:divBdr>
            </w:div>
          </w:divsChild>
        </w:div>
        <w:div w:id="1201087231">
          <w:marLeft w:val="0"/>
          <w:marRight w:val="0"/>
          <w:marTop w:val="0"/>
          <w:marBottom w:val="0"/>
          <w:divBdr>
            <w:top w:val="none" w:sz="0" w:space="0" w:color="auto"/>
            <w:left w:val="none" w:sz="0" w:space="0" w:color="auto"/>
            <w:bottom w:val="none" w:sz="0" w:space="0" w:color="auto"/>
            <w:right w:val="none" w:sz="0" w:space="0" w:color="auto"/>
          </w:divBdr>
          <w:divsChild>
            <w:div w:id="1407457567">
              <w:marLeft w:val="0"/>
              <w:marRight w:val="0"/>
              <w:marTop w:val="0"/>
              <w:marBottom w:val="0"/>
              <w:divBdr>
                <w:top w:val="none" w:sz="0" w:space="0" w:color="auto"/>
                <w:left w:val="none" w:sz="0" w:space="0" w:color="auto"/>
                <w:bottom w:val="none" w:sz="0" w:space="0" w:color="auto"/>
                <w:right w:val="none" w:sz="0" w:space="0" w:color="auto"/>
              </w:divBdr>
            </w:div>
          </w:divsChild>
        </w:div>
        <w:div w:id="1473600146">
          <w:marLeft w:val="0"/>
          <w:marRight w:val="0"/>
          <w:marTop w:val="0"/>
          <w:marBottom w:val="0"/>
          <w:divBdr>
            <w:top w:val="none" w:sz="0" w:space="0" w:color="auto"/>
            <w:left w:val="none" w:sz="0" w:space="0" w:color="auto"/>
            <w:bottom w:val="none" w:sz="0" w:space="0" w:color="auto"/>
            <w:right w:val="none" w:sz="0" w:space="0" w:color="auto"/>
          </w:divBdr>
          <w:divsChild>
            <w:div w:id="346831818">
              <w:marLeft w:val="0"/>
              <w:marRight w:val="0"/>
              <w:marTop w:val="0"/>
              <w:marBottom w:val="0"/>
              <w:divBdr>
                <w:top w:val="none" w:sz="0" w:space="0" w:color="auto"/>
                <w:left w:val="none" w:sz="0" w:space="0" w:color="auto"/>
                <w:bottom w:val="none" w:sz="0" w:space="0" w:color="auto"/>
                <w:right w:val="none" w:sz="0" w:space="0" w:color="auto"/>
              </w:divBdr>
            </w:div>
          </w:divsChild>
        </w:div>
        <w:div w:id="2143576048">
          <w:marLeft w:val="0"/>
          <w:marRight w:val="0"/>
          <w:marTop w:val="0"/>
          <w:marBottom w:val="0"/>
          <w:divBdr>
            <w:top w:val="none" w:sz="0" w:space="0" w:color="auto"/>
            <w:left w:val="none" w:sz="0" w:space="0" w:color="auto"/>
            <w:bottom w:val="none" w:sz="0" w:space="0" w:color="auto"/>
            <w:right w:val="none" w:sz="0" w:space="0" w:color="auto"/>
          </w:divBdr>
          <w:divsChild>
            <w:div w:id="94250613">
              <w:marLeft w:val="0"/>
              <w:marRight w:val="0"/>
              <w:marTop w:val="0"/>
              <w:marBottom w:val="0"/>
              <w:divBdr>
                <w:top w:val="none" w:sz="0" w:space="0" w:color="auto"/>
                <w:left w:val="none" w:sz="0" w:space="0" w:color="auto"/>
                <w:bottom w:val="none" w:sz="0" w:space="0" w:color="auto"/>
                <w:right w:val="none" w:sz="0" w:space="0" w:color="auto"/>
              </w:divBdr>
            </w:div>
            <w:div w:id="1679623936">
              <w:marLeft w:val="0"/>
              <w:marRight w:val="0"/>
              <w:marTop w:val="0"/>
              <w:marBottom w:val="0"/>
              <w:divBdr>
                <w:top w:val="none" w:sz="0" w:space="0" w:color="auto"/>
                <w:left w:val="none" w:sz="0" w:space="0" w:color="auto"/>
                <w:bottom w:val="none" w:sz="0" w:space="0" w:color="auto"/>
                <w:right w:val="none" w:sz="0" w:space="0" w:color="auto"/>
              </w:divBdr>
            </w:div>
            <w:div w:id="338966444">
              <w:marLeft w:val="0"/>
              <w:marRight w:val="0"/>
              <w:marTop w:val="0"/>
              <w:marBottom w:val="0"/>
              <w:divBdr>
                <w:top w:val="none" w:sz="0" w:space="0" w:color="auto"/>
                <w:left w:val="none" w:sz="0" w:space="0" w:color="auto"/>
                <w:bottom w:val="none" w:sz="0" w:space="0" w:color="auto"/>
                <w:right w:val="none" w:sz="0" w:space="0" w:color="auto"/>
              </w:divBdr>
            </w:div>
            <w:div w:id="1193808552">
              <w:marLeft w:val="0"/>
              <w:marRight w:val="0"/>
              <w:marTop w:val="0"/>
              <w:marBottom w:val="0"/>
              <w:divBdr>
                <w:top w:val="none" w:sz="0" w:space="0" w:color="auto"/>
                <w:left w:val="none" w:sz="0" w:space="0" w:color="auto"/>
                <w:bottom w:val="none" w:sz="0" w:space="0" w:color="auto"/>
                <w:right w:val="none" w:sz="0" w:space="0" w:color="auto"/>
              </w:divBdr>
            </w:div>
            <w:div w:id="1401126366">
              <w:marLeft w:val="0"/>
              <w:marRight w:val="0"/>
              <w:marTop w:val="0"/>
              <w:marBottom w:val="0"/>
              <w:divBdr>
                <w:top w:val="none" w:sz="0" w:space="0" w:color="auto"/>
                <w:left w:val="none" w:sz="0" w:space="0" w:color="auto"/>
                <w:bottom w:val="none" w:sz="0" w:space="0" w:color="auto"/>
                <w:right w:val="none" w:sz="0" w:space="0" w:color="auto"/>
              </w:divBdr>
            </w:div>
            <w:div w:id="1601643382">
              <w:marLeft w:val="0"/>
              <w:marRight w:val="0"/>
              <w:marTop w:val="0"/>
              <w:marBottom w:val="0"/>
              <w:divBdr>
                <w:top w:val="none" w:sz="0" w:space="0" w:color="auto"/>
                <w:left w:val="none" w:sz="0" w:space="0" w:color="auto"/>
                <w:bottom w:val="none" w:sz="0" w:space="0" w:color="auto"/>
                <w:right w:val="none" w:sz="0" w:space="0" w:color="auto"/>
              </w:divBdr>
            </w:div>
          </w:divsChild>
        </w:div>
        <w:div w:id="294993217">
          <w:marLeft w:val="0"/>
          <w:marRight w:val="0"/>
          <w:marTop w:val="0"/>
          <w:marBottom w:val="0"/>
          <w:divBdr>
            <w:top w:val="none" w:sz="0" w:space="0" w:color="auto"/>
            <w:left w:val="none" w:sz="0" w:space="0" w:color="auto"/>
            <w:bottom w:val="none" w:sz="0" w:space="0" w:color="auto"/>
            <w:right w:val="none" w:sz="0" w:space="0" w:color="auto"/>
          </w:divBdr>
          <w:divsChild>
            <w:div w:id="1471359990">
              <w:marLeft w:val="0"/>
              <w:marRight w:val="0"/>
              <w:marTop w:val="0"/>
              <w:marBottom w:val="0"/>
              <w:divBdr>
                <w:top w:val="none" w:sz="0" w:space="0" w:color="auto"/>
                <w:left w:val="none" w:sz="0" w:space="0" w:color="auto"/>
                <w:bottom w:val="none" w:sz="0" w:space="0" w:color="auto"/>
                <w:right w:val="none" w:sz="0" w:space="0" w:color="auto"/>
              </w:divBdr>
            </w:div>
          </w:divsChild>
        </w:div>
        <w:div w:id="147553016">
          <w:marLeft w:val="0"/>
          <w:marRight w:val="0"/>
          <w:marTop w:val="0"/>
          <w:marBottom w:val="0"/>
          <w:divBdr>
            <w:top w:val="none" w:sz="0" w:space="0" w:color="auto"/>
            <w:left w:val="none" w:sz="0" w:space="0" w:color="auto"/>
            <w:bottom w:val="none" w:sz="0" w:space="0" w:color="auto"/>
            <w:right w:val="none" w:sz="0" w:space="0" w:color="auto"/>
          </w:divBdr>
          <w:divsChild>
            <w:div w:id="67522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2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1036</Words>
  <Characters>5907</Characters>
  <Application>Microsoft Office Word</Application>
  <DocSecurity>0</DocSecurity>
  <Lines>49</Lines>
  <Paragraphs>13</Paragraphs>
  <ScaleCrop>false</ScaleCrop>
  <Company/>
  <LinksUpToDate>false</LinksUpToDate>
  <CharactersWithSpaces>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Fabiola</dc:creator>
  <cp:keywords/>
  <dc:description/>
  <cp:lastModifiedBy>Fabiola</cp:lastModifiedBy>
  <cp:revision>1</cp:revision>
  <dcterms:created xsi:type="dcterms:W3CDTF">2023-10-07T15:05:00Z</dcterms:created>
  <dcterms:modified xsi:type="dcterms:W3CDTF">2023-10-07T15:12:00Z</dcterms:modified>
</cp:coreProperties>
</file>