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9897" w14:textId="77777777" w:rsidR="00CC2A67" w:rsidRDefault="00CC2A67" w:rsidP="00CC2A67">
      <w:pPr>
        <w:spacing w:after="0"/>
        <w:jc w:val="center"/>
        <w:rPr>
          <w:i/>
        </w:rPr>
      </w:pPr>
      <w:r>
        <w:rPr>
          <w:i/>
        </w:rPr>
        <w:t>IIS “Besta-Gloriosi” – Battipaglia</w:t>
      </w:r>
    </w:p>
    <w:p w14:paraId="74EBCB91" w14:textId="77777777" w:rsidR="00CC2A67" w:rsidRDefault="00CC2A67" w:rsidP="00CC2A67">
      <w:pPr>
        <w:spacing w:after="0"/>
        <w:jc w:val="center"/>
        <w:rPr>
          <w:b/>
        </w:rPr>
      </w:pPr>
    </w:p>
    <w:p w14:paraId="185A1629" w14:textId="1100A340" w:rsidR="00CC2A67" w:rsidRDefault="00CC2A67" w:rsidP="00CC2A67">
      <w:pPr>
        <w:spacing w:after="0"/>
        <w:jc w:val="center"/>
        <w:rPr>
          <w:b/>
        </w:rPr>
      </w:pPr>
      <w:r>
        <w:rPr>
          <w:b/>
        </w:rPr>
        <w:t>A.S. 202</w:t>
      </w:r>
      <w:r w:rsidR="00F67D99">
        <w:rPr>
          <w:b/>
        </w:rPr>
        <w:t>3</w:t>
      </w:r>
      <w:r>
        <w:rPr>
          <w:b/>
        </w:rPr>
        <w:t>/202</w:t>
      </w:r>
      <w:r w:rsidR="00F67D99">
        <w:rPr>
          <w:b/>
        </w:rPr>
        <w:t>4</w:t>
      </w:r>
    </w:p>
    <w:p w14:paraId="5310D8C4" w14:textId="77777777" w:rsidR="00CC2A67" w:rsidRDefault="00CC2A67" w:rsidP="00CC2A67">
      <w:pPr>
        <w:spacing w:after="0"/>
        <w:jc w:val="center"/>
        <w:rPr>
          <w:u w:val="single"/>
        </w:rPr>
      </w:pPr>
      <w:r>
        <w:rPr>
          <w:b/>
        </w:rPr>
        <w:t xml:space="preserve">Indirizzo corso di studi: </w:t>
      </w:r>
      <w:r w:rsidRPr="00E06962">
        <w:rPr>
          <w:b/>
          <w:u w:val="single"/>
        </w:rPr>
        <w:t xml:space="preserve">Tecnico </w:t>
      </w:r>
      <w:r w:rsidRPr="008931EA">
        <w:rPr>
          <w:bCs/>
          <w:i/>
          <w:iCs/>
          <w:u w:val="single"/>
        </w:rPr>
        <w:t xml:space="preserve">Amministrazione, </w:t>
      </w:r>
      <w:r>
        <w:rPr>
          <w:bCs/>
          <w:i/>
          <w:iCs/>
          <w:u w:val="single"/>
        </w:rPr>
        <w:t>F</w:t>
      </w:r>
      <w:r w:rsidRPr="008931EA">
        <w:rPr>
          <w:bCs/>
          <w:i/>
          <w:iCs/>
          <w:u w:val="single"/>
        </w:rPr>
        <w:t>inanza e Marketing</w:t>
      </w:r>
      <w:r>
        <w:rPr>
          <w:u w:val="single"/>
        </w:rPr>
        <w:t xml:space="preserve"> </w:t>
      </w:r>
    </w:p>
    <w:p w14:paraId="4858C80C" w14:textId="453749EE" w:rsidR="00CC2A67" w:rsidRDefault="00CC2A67" w:rsidP="00CC2A67">
      <w:pPr>
        <w:spacing w:after="0"/>
        <w:jc w:val="center"/>
        <w:rPr>
          <w:b/>
        </w:rPr>
      </w:pPr>
      <w:r>
        <w:rPr>
          <w:b/>
        </w:rPr>
        <w:t xml:space="preserve">Disciplina: Economia aziendale  </w:t>
      </w:r>
    </w:p>
    <w:p w14:paraId="10FF3CF8" w14:textId="77777777" w:rsidR="00CC2A67" w:rsidRDefault="00CC2A67" w:rsidP="00CC2A67">
      <w:pPr>
        <w:spacing w:after="0"/>
        <w:jc w:val="center"/>
      </w:pPr>
    </w:p>
    <w:p w14:paraId="2AD2A9F2" w14:textId="1E61B7B7" w:rsidR="00CC2A67" w:rsidRDefault="00CC2A67" w:rsidP="00CC2A67">
      <w:pPr>
        <w:spacing w:after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Griglia di valutazione</w:t>
      </w:r>
      <w:r w:rsidR="00963E99">
        <w:rPr>
          <w:b/>
          <w:sz w:val="30"/>
          <w:szCs w:val="30"/>
          <w:u w:val="single"/>
        </w:rPr>
        <w:t xml:space="preserve"> delle prove scritte  - monoennio</w:t>
      </w:r>
    </w:p>
    <w:p w14:paraId="6ECE7710" w14:textId="77777777" w:rsidR="00CC2A67" w:rsidRDefault="00CC2A67" w:rsidP="00CC2A67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Classe________________________________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045"/>
        <w:gridCol w:w="899"/>
        <w:gridCol w:w="4020"/>
        <w:gridCol w:w="1702"/>
        <w:gridCol w:w="1558"/>
      </w:tblGrid>
      <w:tr w:rsidR="00CC2A67" w14:paraId="3FCA1A80" w14:textId="77777777" w:rsidTr="008726D6"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01BA8BF7" w14:textId="77777777" w:rsidR="00CC2A67" w:rsidRDefault="00CC2A67" w:rsidP="008726D6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6C982C9D" w14:textId="77777777" w:rsidR="00CC2A67" w:rsidRDefault="00CC2A67" w:rsidP="008726D6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24F4717C" w14:textId="77777777" w:rsidR="00CC2A67" w:rsidRDefault="00CC2A67" w:rsidP="008726D6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50B2628F" w14:textId="77777777" w:rsidR="00CC2A67" w:rsidRDefault="00CC2A67" w:rsidP="008726D6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667BF0D9" w14:textId="77777777" w:rsidR="00CC2A67" w:rsidRDefault="00CC2A67" w:rsidP="008726D6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3BD39A10" w14:textId="77777777" w:rsidR="00CC2A67" w:rsidRDefault="00CC2A67" w:rsidP="008726D6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CC2A67" w14:paraId="736D0FDD" w14:textId="77777777" w:rsidTr="008726D6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7676D4D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65D903C7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172DD35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E9D1405" w14:textId="77777777" w:rsidR="00CC2A67" w:rsidRDefault="00CC2A67" w:rsidP="008726D6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B15CE86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EA0A1D3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C2A67" w14:paraId="76F59210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A068700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775CC44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D2A0832" w14:textId="77777777" w:rsidR="00CC2A67" w:rsidRPr="00037C20" w:rsidRDefault="00CC2A67" w:rsidP="008726D6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089488D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DB0E95E" w14:textId="77777777" w:rsidR="00CC2A67" w:rsidRDefault="00CC2A67" w:rsidP="008726D6"/>
        </w:tc>
      </w:tr>
      <w:tr w:rsidR="00CC2A67" w14:paraId="09664020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5F17021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A676B0B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8262A8" w14:textId="77777777" w:rsidR="00CC2A67" w:rsidRDefault="00CC2A67" w:rsidP="008726D6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10FA2D2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FE61953" w14:textId="77777777" w:rsidR="00CC2A67" w:rsidRDefault="00CC2A67" w:rsidP="008726D6"/>
        </w:tc>
      </w:tr>
      <w:tr w:rsidR="00CC2A67" w14:paraId="70916F6A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2B6BD3B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7863D5A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3EC7305" w14:textId="77777777" w:rsidR="00CC2A67" w:rsidRDefault="00CC2A67" w:rsidP="008726D6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105720B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8F4C0B3" w14:textId="77777777" w:rsidR="00CC2A67" w:rsidRDefault="00CC2A67" w:rsidP="008726D6"/>
        </w:tc>
      </w:tr>
      <w:tr w:rsidR="00CC2A67" w14:paraId="6E51633B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66C1964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C16C9C0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1469BF9" w14:textId="77777777" w:rsidR="00CC2A67" w:rsidRDefault="00CC2A67" w:rsidP="008726D6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CDA7567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3D6B101" w14:textId="77777777" w:rsidR="00CC2A67" w:rsidRDefault="00CC2A67" w:rsidP="008726D6"/>
        </w:tc>
      </w:tr>
      <w:tr w:rsidR="00CC2A67" w14:paraId="501C88F8" w14:textId="77777777" w:rsidTr="008726D6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358AF8A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Padronanza delle competenze tecnico-professionali specifiche di indirizzo rispetto agli obiettivi della prova, con particolare riferimento alla comprensione di testi, all’analisi di documenti di natura economico-aziendale, all’elaborazione di </w:t>
            </w:r>
            <w:r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  <w:t>business plan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, report, piani e altri documenti di natura economico-finanziaria e patrimoniale destinati a</w:t>
            </w:r>
          </w:p>
          <w:p w14:paraId="3C532A8F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soggetti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diversi, alla realizzazione di analisi, modellazione e simulazione dei dati. </w:t>
            </w:r>
          </w:p>
          <w:p w14:paraId="5D94793A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3FB98A3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1B74A5" w14:textId="77777777" w:rsidR="00CC2A67" w:rsidRDefault="00CC2A67" w:rsidP="008726D6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66567FBB" w14:textId="77777777" w:rsidR="00CC2A67" w:rsidRDefault="00CC2A67" w:rsidP="008726D6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1F6F2611" w14:textId="77777777" w:rsidR="00CC2A67" w:rsidRDefault="00CC2A67" w:rsidP="008726D6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pienamente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6141AB1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C50BAD6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C2A67" w14:paraId="36ABC37A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BF7B24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9E4073E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F6B669" w14:textId="77777777" w:rsidR="00CC2A67" w:rsidRDefault="00CC2A67" w:rsidP="008726D6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adeguatamente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2C0884C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F39C79E" w14:textId="77777777" w:rsidR="00CC2A67" w:rsidRDefault="00CC2A67" w:rsidP="008726D6"/>
        </w:tc>
      </w:tr>
      <w:tr w:rsidR="00CC2A67" w14:paraId="3C2541C6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676F94E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D472B4F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E5546D9" w14:textId="77777777" w:rsidR="00CC2A67" w:rsidRDefault="00CC2A67" w:rsidP="008726D6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parzialmente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88BC1CE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496E6E8" w14:textId="77777777" w:rsidR="00CC2A67" w:rsidRDefault="00CC2A67" w:rsidP="008726D6"/>
        </w:tc>
      </w:tr>
      <w:tr w:rsidR="00CC2A67" w14:paraId="120E4277" w14:textId="77777777" w:rsidTr="008726D6">
        <w:trPr>
          <w:trHeight w:val="1294"/>
        </w:trPr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C592D8E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4359E9F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12DAF5" w14:textId="77777777" w:rsidR="00CC2A67" w:rsidRDefault="00CC2A67" w:rsidP="008726D6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scarsamente esplicitate.</w:t>
            </w:r>
          </w:p>
          <w:p w14:paraId="2666AE64" w14:textId="77777777" w:rsidR="00CC2A67" w:rsidRDefault="00CC2A67" w:rsidP="008726D6">
            <w:pPr>
              <w:pStyle w:val="Paragrafoelenco"/>
              <w:spacing w:after="0" w:line="100" w:lineRule="atLeast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C3CED72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86E1451" w14:textId="77777777" w:rsidR="00CC2A67" w:rsidRDefault="00CC2A67" w:rsidP="008726D6"/>
        </w:tc>
      </w:tr>
      <w:tr w:rsidR="00CC2A67" w14:paraId="4DDEC15C" w14:textId="77777777" w:rsidTr="008726D6">
        <w:trPr>
          <w:trHeight w:val="1294"/>
        </w:trPr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8189D4E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3579D83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342A52D" w14:textId="77777777" w:rsidR="00CC2A67" w:rsidRDefault="00CC2A67" w:rsidP="008726D6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per nulla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EC7691E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3187F77" w14:textId="77777777" w:rsidR="00CC2A67" w:rsidRDefault="00CC2A67" w:rsidP="008726D6"/>
        </w:tc>
      </w:tr>
      <w:tr w:rsidR="00CC2A67" w14:paraId="7F2E51BB" w14:textId="77777777" w:rsidTr="008726D6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ACCB0C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00F68965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D0188E3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ED31DA" w14:textId="77777777" w:rsidR="00CC2A67" w:rsidRDefault="00CC2A67" w:rsidP="008726D6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3C9E3ED1" w14:textId="77777777" w:rsidR="00CC2A67" w:rsidRDefault="00CC2A67" w:rsidP="008726D6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1DDCA61E" w14:textId="77777777" w:rsidR="00CC2A67" w:rsidRDefault="00CC2A67" w:rsidP="008726D6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34DD81F3" w14:textId="77777777" w:rsidR="00CC2A67" w:rsidRDefault="00CC2A67" w:rsidP="008726D6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0CF11D5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2EBE7F5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C2A67" w14:paraId="1FA6C989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0267D3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A55CAEB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5654DE" w14:textId="77777777" w:rsidR="00CC2A67" w:rsidRDefault="00CC2A67" w:rsidP="008726D6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30284AB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2A85A8E" w14:textId="77777777" w:rsidR="00CC2A67" w:rsidRDefault="00CC2A67" w:rsidP="008726D6"/>
        </w:tc>
      </w:tr>
      <w:tr w:rsidR="00CC2A67" w14:paraId="0BD70960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8E5F57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CEC6CE3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1A29F6" w14:textId="77777777" w:rsidR="00CC2A67" w:rsidRDefault="00CC2A67" w:rsidP="008726D6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Parziale coerenza dei risultati e degli elaborati tecnici prodotti in modo in parte corretto e non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7C8B8FC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A6D3D57" w14:textId="77777777" w:rsidR="00CC2A67" w:rsidRDefault="00CC2A67" w:rsidP="008726D6"/>
        </w:tc>
      </w:tr>
      <w:tr w:rsidR="00CC2A67" w14:paraId="26D7190C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38F6863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FA486DD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5D6B184" w14:textId="77777777" w:rsidR="00CC2A67" w:rsidRDefault="00CC2A67" w:rsidP="008726D6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ed incompleto.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864D7A4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FB17B62" w14:textId="77777777" w:rsidR="00CC2A67" w:rsidRDefault="00CC2A67" w:rsidP="008726D6"/>
        </w:tc>
      </w:tr>
      <w:tr w:rsidR="00CC2A67" w14:paraId="4071DAA3" w14:textId="77777777" w:rsidTr="008726D6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E8AEEA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D8AFA69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7B558DA" w14:textId="77777777" w:rsidR="00CC2A67" w:rsidRDefault="00CC2A67" w:rsidP="008726D6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ed incompleto.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31E5A57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E7CAFD1" w14:textId="77777777" w:rsidR="00CC2A67" w:rsidRDefault="00CC2A67" w:rsidP="008726D6"/>
        </w:tc>
      </w:tr>
      <w:tr w:rsidR="00CC2A67" w14:paraId="2B54004E" w14:textId="77777777" w:rsidTr="008726D6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DD86D7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Capacità di argomentare, di </w:t>
            </w:r>
            <w:r>
              <w:rPr>
                <w:rFonts w:cs="Calibri"/>
                <w:b/>
                <w:sz w:val="18"/>
                <w:szCs w:val="18"/>
              </w:rPr>
              <w:lastRenderedPageBreak/>
              <w:t>collegare e di sintetizzare le informazioni in modo chiaro ed esauriente, utilizzando con pertinenza i diversi linguaggi specifici.</w:t>
            </w:r>
          </w:p>
          <w:p w14:paraId="4F8AC7F6" w14:textId="77777777" w:rsidR="00CC2A67" w:rsidRDefault="00CC2A67" w:rsidP="008726D6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(max.2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A260AE7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07CEDED" w14:textId="77777777" w:rsidR="00CC2A67" w:rsidRDefault="00CC2A67" w:rsidP="008726D6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13C064CF" w14:textId="77777777" w:rsidR="00CC2A67" w:rsidRDefault="00CC2A67" w:rsidP="008726D6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6E80628" w14:textId="77777777" w:rsidR="00CC2A67" w:rsidRDefault="00CC2A67" w:rsidP="008726D6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1E4105C6" w14:textId="77777777" w:rsidR="00CC2A67" w:rsidRDefault="00CC2A67" w:rsidP="008726D6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3F873D38" w14:textId="77777777" w:rsidR="00CC2A67" w:rsidRDefault="00CC2A67" w:rsidP="008726D6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Trattazione organizzata, logica ed esauriente con uso di linguaggio </w:t>
            </w:r>
            <w:r>
              <w:rPr>
                <w:sz w:val="18"/>
              </w:rPr>
              <w:lastRenderedPageBreak/>
              <w:t>appropriato.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2446157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45711D5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C2A67" w14:paraId="762B2C9F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09C87B4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00ED64A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3F9CD0" w14:textId="77777777" w:rsidR="00CC2A67" w:rsidRDefault="00CC2A67" w:rsidP="008726D6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76FBFCA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51D7556" w14:textId="77777777" w:rsidR="00CC2A67" w:rsidRDefault="00CC2A67" w:rsidP="008726D6"/>
        </w:tc>
      </w:tr>
      <w:tr w:rsidR="00CC2A67" w14:paraId="59706BE1" w14:textId="77777777" w:rsidTr="008726D6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5BBB6E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7326BE9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62BAB7" w14:textId="77777777" w:rsidR="00CC2A67" w:rsidRDefault="00CC2A67" w:rsidP="008726D6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AA1B5A1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8C1AF57" w14:textId="77777777" w:rsidR="00CC2A67" w:rsidRDefault="00CC2A67" w:rsidP="008726D6"/>
        </w:tc>
      </w:tr>
      <w:tr w:rsidR="00CC2A67" w14:paraId="4D1DCDA4" w14:textId="77777777" w:rsidTr="008726D6">
        <w:trPr>
          <w:trHeight w:val="424"/>
        </w:trPr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8E77752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2D963CC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D66F3D" w14:textId="77777777" w:rsidR="00CC2A67" w:rsidRDefault="00CC2A67" w:rsidP="008726D6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57640D0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4A15A9B" w14:textId="77777777" w:rsidR="00CC2A67" w:rsidRDefault="00CC2A67" w:rsidP="008726D6"/>
        </w:tc>
      </w:tr>
      <w:tr w:rsidR="00CC2A67" w14:paraId="32963146" w14:textId="77777777" w:rsidTr="008726D6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66E48C" w14:textId="77777777" w:rsidR="00CC2A67" w:rsidRDefault="00CC2A67" w:rsidP="008726D6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55A8BC8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DB11E9E" w14:textId="77777777" w:rsidR="00CC2A67" w:rsidRDefault="00CC2A67" w:rsidP="008726D6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EF07EA0" w14:textId="77777777" w:rsidR="00CC2A67" w:rsidRDefault="00CC2A67" w:rsidP="008726D6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B3670E7" w14:textId="77777777" w:rsidR="00CC2A67" w:rsidRDefault="00CC2A67" w:rsidP="008726D6"/>
        </w:tc>
      </w:tr>
      <w:tr w:rsidR="00CC2A67" w14:paraId="21ED5C25" w14:textId="77777777" w:rsidTr="008726D6">
        <w:trPr>
          <w:trHeight w:val="851"/>
        </w:trPr>
        <w:tc>
          <w:tcPr>
            <w:tcW w:w="86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46ED1EB9" w14:textId="6B054BBC" w:rsidR="00CC2A67" w:rsidRDefault="00CC2A67" w:rsidP="008726D6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11C08650" w14:textId="77777777" w:rsidR="00CC2A67" w:rsidRDefault="00CC2A67" w:rsidP="008726D6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29F4A9F2" w14:textId="77777777" w:rsidR="00CC2A67" w:rsidRDefault="00CC2A67" w:rsidP="00CC2A67"/>
    <w:p w14:paraId="2A286CBA" w14:textId="77777777" w:rsidR="00CC2A67" w:rsidRDefault="00CC2A67" w:rsidP="00CC2A67">
      <w:pPr>
        <w:spacing w:after="120"/>
        <w:jc w:val="center"/>
        <w:rPr>
          <w:b/>
        </w:rPr>
      </w:pPr>
    </w:p>
    <w:p w14:paraId="6BDFDDCE" w14:textId="77777777" w:rsidR="00CC2A67" w:rsidRDefault="00CC2A67" w:rsidP="00CC2A67">
      <w:pPr>
        <w:spacing w:after="240"/>
        <w:jc w:val="center"/>
      </w:pPr>
    </w:p>
    <w:p w14:paraId="064D178F" w14:textId="77777777" w:rsidR="00CC2A67" w:rsidRDefault="00CC2A67" w:rsidP="00CC2A67"/>
    <w:p w14:paraId="568D75D5" w14:textId="77777777" w:rsidR="00CC2A67" w:rsidRDefault="00CC2A67" w:rsidP="00CC2A67"/>
    <w:p w14:paraId="0BEE3EA7" w14:textId="77777777" w:rsidR="00CC2A67" w:rsidRDefault="00CC2A67" w:rsidP="00CC2A67"/>
    <w:p w14:paraId="0526AE19" w14:textId="77777777" w:rsidR="008F03E1" w:rsidRDefault="008F03E1"/>
    <w:sectPr w:rsidR="008F03E1" w:rsidSect="00231C87">
      <w:pgSz w:w="11910" w:h="16840"/>
      <w:pgMar w:top="720" w:right="720" w:bottom="720" w:left="720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490"/>
    <w:multiLevelType w:val="multilevel"/>
    <w:tmpl w:val="3316390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2890B97"/>
    <w:multiLevelType w:val="multilevel"/>
    <w:tmpl w:val="AA923DD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CD43CDF"/>
    <w:multiLevelType w:val="multilevel"/>
    <w:tmpl w:val="13AAB90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9737FF"/>
    <w:multiLevelType w:val="multilevel"/>
    <w:tmpl w:val="D5DE5A5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06859457">
    <w:abstractNumId w:val="3"/>
  </w:num>
  <w:num w:numId="2" w16cid:durableId="1807434150">
    <w:abstractNumId w:val="0"/>
  </w:num>
  <w:num w:numId="3" w16cid:durableId="1178303250">
    <w:abstractNumId w:val="2"/>
  </w:num>
  <w:num w:numId="4" w16cid:durableId="79718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7"/>
    <w:rsid w:val="00231C87"/>
    <w:rsid w:val="008F03E1"/>
    <w:rsid w:val="00963E99"/>
    <w:rsid w:val="00AB6C27"/>
    <w:rsid w:val="00CC2A67"/>
    <w:rsid w:val="00D3553A"/>
    <w:rsid w:val="00F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D596"/>
  <w15:chartTrackingRefBased/>
  <w15:docId w15:val="{408B6DCA-E01A-4BCB-80CC-700C52D2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A67"/>
    <w:pPr>
      <w:widowControl w:val="0"/>
      <w:suppressAutoHyphens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CC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2023-10-19T23:59:00Z</dcterms:created>
  <dcterms:modified xsi:type="dcterms:W3CDTF">2023-10-19T23:59:00Z</dcterms:modified>
</cp:coreProperties>
</file>